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98B" w:rsidRPr="00D331E3" w:rsidRDefault="00A86326">
      <w:pPr>
        <w:rPr>
          <w:rFonts w:ascii="TH SarabunPSK" w:hAnsi="TH SarabunPSK" w:cs="TH SarabunPSK"/>
          <w:b/>
          <w:bCs/>
        </w:rPr>
      </w:pPr>
      <w:r w:rsidRPr="00D331E3">
        <w:rPr>
          <w:rFonts w:ascii="TH SarabunPSK" w:hAnsi="TH SarabunPSK" w:cs="TH SarabunPSK"/>
          <w:b/>
          <w:bCs/>
          <w:cs/>
        </w:rPr>
        <w:t>แนวทางการลงโทษทางวินัย</w:t>
      </w:r>
    </w:p>
    <w:p w:rsidR="00A86326" w:rsidRPr="00D331E3" w:rsidRDefault="00A86326" w:rsidP="00A86326">
      <w:pPr>
        <w:jc w:val="thaiDistribute"/>
        <w:rPr>
          <w:rFonts w:ascii="TH SarabunPSK" w:hAnsi="TH SarabunPSK" w:cs="TH SarabunPSK" w:hint="cs"/>
          <w:sz w:val="26"/>
          <w:szCs w:val="26"/>
        </w:rPr>
      </w:pPr>
      <w:r w:rsidRPr="00D331E3">
        <w:rPr>
          <w:rFonts w:ascii="TH SarabunPSK" w:hAnsi="TH SarabunPSK" w:cs="TH SarabunPSK"/>
          <w:sz w:val="26"/>
          <w:szCs w:val="26"/>
          <w:cs/>
        </w:rPr>
        <w:tab/>
        <w:t>การพิจารณาความผิดและกำหนดโทษ คือ การพิจารณาวินิจฉัยว่า ผู้ถูกกล่าวหาได้กระทำผิดวินัยในกรณีใด ตามมาตราใด และควรจะลงโทษในสถานใด หรือไม่ ทั้งนี้เป็นกระบวนการที่จะต้องกระทำโดยผู้มีอำนาจหน้าที่ในการพิจารณาโดยเฉพาะตามที่กฎหมายกำหนดไว้  การพิจารณาความผิดและกำหนด</w:t>
      </w:r>
      <w:r w:rsidR="00EF3DE3" w:rsidRPr="00D331E3">
        <w:rPr>
          <w:rFonts w:ascii="TH SarabunPSK" w:hAnsi="TH SarabunPSK" w:cs="TH SarabunPSK"/>
          <w:sz w:val="26"/>
          <w:szCs w:val="26"/>
          <w:cs/>
        </w:rPr>
        <w:t>โทษพึงกระทำ เมื่อได้ทราบข้อเท็จจริงของเรื่องที่กล่าวหาโดยกระจ่างชัดพอที่จะพิจารณาความผิดและกำหนดโทษพึงกระทำ เมื่อได้ทราบข้อเท็จจริงของเรื่องที่กล่าวหาโดยกระจ่างชัดพอที่จะพิจารณาความผิดและกำหนดโทษได้แล้ว ทั้งนี้หากเป็นความผิดวิ</w:t>
      </w:r>
      <w:r w:rsidR="008C6C5D" w:rsidRPr="00D331E3">
        <w:rPr>
          <w:rFonts w:ascii="TH SarabunPSK" w:hAnsi="TH SarabunPSK" w:cs="TH SarabunPSK"/>
          <w:sz w:val="26"/>
          <w:szCs w:val="26"/>
          <w:cs/>
        </w:rPr>
        <w:t>นัย ซึ่งมิใช่กรณีความผิดที่ปราก</w:t>
      </w:r>
      <w:r w:rsidR="008C6C5D" w:rsidRPr="00D331E3">
        <w:rPr>
          <w:rFonts w:ascii="TH SarabunPSK" w:hAnsi="TH SarabunPSK" w:cs="TH SarabunPSK" w:hint="cs"/>
          <w:sz w:val="26"/>
          <w:szCs w:val="26"/>
          <w:cs/>
        </w:rPr>
        <w:t>ฏ</w:t>
      </w:r>
      <w:r w:rsidR="00EF3DE3" w:rsidRPr="00D331E3">
        <w:rPr>
          <w:rFonts w:ascii="TH SarabunPSK" w:hAnsi="TH SarabunPSK" w:cs="TH SarabunPSK"/>
          <w:sz w:val="26"/>
          <w:szCs w:val="26"/>
          <w:cs/>
        </w:rPr>
        <w:t>ชัดแจ้ง จะต้องได้ข้อเท็จจริงจากการสืบสวนหรือ</w:t>
      </w:r>
      <w:r w:rsidR="008C6C5D" w:rsidRPr="00D331E3">
        <w:rPr>
          <w:rFonts w:ascii="TH SarabunPSK" w:hAnsi="TH SarabunPSK" w:cs="TH SarabunPSK"/>
          <w:sz w:val="26"/>
          <w:szCs w:val="26"/>
          <w:cs/>
        </w:rPr>
        <w:t>สอบสวน หากเป็นความผิดวินัยในกรณ</w:t>
      </w:r>
      <w:r w:rsidR="008C6C5D" w:rsidRPr="00D331E3">
        <w:rPr>
          <w:rFonts w:ascii="TH SarabunPSK" w:hAnsi="TH SarabunPSK" w:cs="TH SarabunPSK" w:hint="cs"/>
          <w:sz w:val="26"/>
          <w:szCs w:val="26"/>
          <w:cs/>
        </w:rPr>
        <w:t>ี</w:t>
      </w:r>
      <w:r w:rsidR="00EF3DE3" w:rsidRPr="00D331E3">
        <w:rPr>
          <w:rFonts w:ascii="TH SarabunPSK" w:hAnsi="TH SarabunPSK" w:cs="TH SarabunPSK"/>
          <w:sz w:val="26"/>
          <w:szCs w:val="26"/>
          <w:cs/>
        </w:rPr>
        <w:t>ความผิดที่ปรากฏชัดแจ้ง อาจได้ข้อเท็จจริง</w:t>
      </w:r>
      <w:r w:rsidR="008C6C5D" w:rsidRPr="00D331E3">
        <w:rPr>
          <w:rFonts w:ascii="TH SarabunPSK" w:hAnsi="TH SarabunPSK" w:cs="TH SarabunPSK" w:hint="cs"/>
          <w:sz w:val="26"/>
          <w:szCs w:val="26"/>
          <w:cs/>
        </w:rPr>
        <w:t>จากคำพิพากษาของศาลอันถึงที่สุด การสืบสวน การรายงาน หรือการรวบรวมข้อมูลแล้วแต่กรณี</w:t>
      </w:r>
    </w:p>
    <w:p w:rsidR="008C6C5D" w:rsidRPr="00D331E3" w:rsidRDefault="008C6C5D" w:rsidP="00A86326">
      <w:pPr>
        <w:jc w:val="thaiDistribute"/>
        <w:rPr>
          <w:rFonts w:ascii="TH SarabunPSK" w:hAnsi="TH SarabunPSK" w:cs="TH SarabunPSK"/>
          <w:b/>
          <w:bCs/>
        </w:rPr>
      </w:pPr>
      <w:r w:rsidRPr="00D331E3">
        <w:rPr>
          <w:rFonts w:ascii="TH SarabunPSK" w:hAnsi="TH SarabunPSK" w:cs="TH SarabunPSK" w:hint="cs"/>
          <w:b/>
          <w:bCs/>
          <w:cs/>
        </w:rPr>
        <w:t>หลักการพิจารณาความผิด</w:t>
      </w:r>
    </w:p>
    <w:p w:rsidR="008C6C5D" w:rsidRPr="00D331E3" w:rsidRDefault="008C6C5D" w:rsidP="008C6C5D">
      <w:pPr>
        <w:spacing w:after="0"/>
        <w:jc w:val="thaiDistribute"/>
        <w:rPr>
          <w:rFonts w:ascii="TH SarabunPSK" w:hAnsi="TH SarabunPSK" w:cs="TH SarabunPSK"/>
          <w:sz w:val="26"/>
          <w:szCs w:val="26"/>
        </w:rPr>
      </w:pPr>
      <w:r w:rsidRPr="00D331E3">
        <w:rPr>
          <w:rFonts w:ascii="TH SarabunPSK" w:hAnsi="TH SarabunPSK" w:cs="TH SarabunPSK" w:hint="cs"/>
          <w:sz w:val="26"/>
          <w:szCs w:val="26"/>
          <w:cs/>
        </w:rPr>
        <w:t>ในการพิจารณาความผิด มีหลักที่ควรคำนึงถึงอยู่ 2 หลัก คือ</w:t>
      </w:r>
    </w:p>
    <w:p w:rsidR="008C6C5D" w:rsidRPr="00D331E3" w:rsidRDefault="008C6C5D" w:rsidP="008C6C5D">
      <w:pPr>
        <w:spacing w:after="0"/>
        <w:jc w:val="thaiDistribute"/>
        <w:rPr>
          <w:rFonts w:ascii="TH SarabunPSK" w:hAnsi="TH SarabunPSK" w:cs="TH SarabunPSK" w:hint="cs"/>
          <w:sz w:val="26"/>
          <w:szCs w:val="26"/>
        </w:rPr>
      </w:pPr>
      <w:r w:rsidRPr="00D331E3">
        <w:rPr>
          <w:rFonts w:ascii="TH SarabunPSK" w:hAnsi="TH SarabunPSK" w:cs="TH SarabunPSK" w:hint="cs"/>
          <w:sz w:val="26"/>
          <w:szCs w:val="26"/>
          <w:cs/>
        </w:rPr>
        <w:tab/>
      </w:r>
      <w:r w:rsidRPr="00D331E3">
        <w:rPr>
          <w:rFonts w:ascii="TH SarabunPSK" w:hAnsi="TH SarabunPSK" w:cs="TH SarabunPSK" w:hint="cs"/>
          <w:b/>
          <w:bCs/>
          <w:sz w:val="26"/>
          <w:szCs w:val="26"/>
          <w:cs/>
        </w:rPr>
        <w:t>(1)</w:t>
      </w:r>
      <w:r w:rsidR="00D331E3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D331E3">
        <w:rPr>
          <w:rFonts w:ascii="TH SarabunPSK" w:hAnsi="TH SarabunPSK" w:cs="TH SarabunPSK" w:hint="cs"/>
          <w:b/>
          <w:bCs/>
          <w:sz w:val="26"/>
          <w:szCs w:val="26"/>
          <w:cs/>
        </w:rPr>
        <w:t>หลักนิติธรรม</w:t>
      </w:r>
      <w:r w:rsidRPr="00D331E3">
        <w:rPr>
          <w:rFonts w:ascii="TH SarabunPSK" w:hAnsi="TH SarabunPSK" w:cs="TH SarabunPSK" w:hint="cs"/>
          <w:sz w:val="26"/>
          <w:szCs w:val="26"/>
          <w:cs/>
        </w:rPr>
        <w:t xml:space="preserve"> ได้แก่การพิจารณาตามตัวบทกฎหมาย กล่าวคือ การที่จะถือว่าการกระทำอย่างใดเป็นความผิดทางวินัยฐานใด ต้องมีบทกฎหมายบัญญัติว่าการกระทำเช่นนั้นเป็นความผิดทางวินัย ถ้าไม่มีบทกฎหมายว่าการกระทำเช่นนั้นเป็นความผิดทางวินัย ก็ไม่ถือเป็นการกระทำผิดวินัย ทั้งนี้</w:t>
      </w:r>
      <w:r w:rsidR="0034657F" w:rsidRPr="00D331E3">
        <w:rPr>
          <w:rFonts w:ascii="TH SarabunPSK" w:hAnsi="TH SarabunPSK" w:cs="TH SarabunPSK" w:hint="cs"/>
          <w:sz w:val="26"/>
          <w:szCs w:val="26"/>
          <w:cs/>
        </w:rPr>
        <w:t xml:space="preserve">  การที่จะถือว่าการกระทำอย่างไรเป็นความผิดทางวินัยฐานนั้นทุกประการ ถ้ากรณีใดไม่ครบองค์ประกอบความผิดฐานใดก็ไม่เป็นความผิดฐานนั้น ถ้าข้อเท็จจริงบ่งชี้เข้าองค์ประกอบความผิดตามมาตราใด ก็ปรับบทเป็นความผิดไปตามมาตรานั้นและลงโทษไปตามความผิดนั้น</w:t>
      </w:r>
    </w:p>
    <w:p w:rsidR="00D331E3" w:rsidRDefault="0034657F" w:rsidP="008C6C5D">
      <w:pPr>
        <w:spacing w:after="0"/>
        <w:jc w:val="thaiDistribute"/>
        <w:rPr>
          <w:rFonts w:ascii="TH SarabunPSK" w:hAnsi="TH SarabunPSK" w:cs="TH SarabunPSK"/>
          <w:sz w:val="26"/>
          <w:szCs w:val="26"/>
        </w:rPr>
      </w:pPr>
      <w:r w:rsidRPr="00D331E3">
        <w:rPr>
          <w:rFonts w:ascii="TH SarabunPSK" w:hAnsi="TH SarabunPSK" w:cs="TH SarabunPSK" w:hint="cs"/>
          <w:sz w:val="26"/>
          <w:szCs w:val="26"/>
          <w:cs/>
        </w:rPr>
        <w:lastRenderedPageBreak/>
        <w:tab/>
      </w:r>
      <w:r w:rsidRPr="00D331E3">
        <w:rPr>
          <w:rFonts w:ascii="TH SarabunPSK" w:hAnsi="TH SarabunPSK" w:cs="TH SarabunPSK" w:hint="cs"/>
          <w:b/>
          <w:bCs/>
          <w:sz w:val="26"/>
          <w:szCs w:val="26"/>
          <w:cs/>
        </w:rPr>
        <w:t>(2) หลักมโนธรรม</w:t>
      </w:r>
      <w:r w:rsidRPr="00D331E3">
        <w:rPr>
          <w:rFonts w:ascii="TH SarabunPSK" w:hAnsi="TH SarabunPSK" w:cs="TH SarabunPSK" w:hint="cs"/>
          <w:sz w:val="26"/>
          <w:szCs w:val="26"/>
          <w:cs/>
        </w:rPr>
        <w:t xml:space="preserve">  ได้แก่ การพิจารณาทบทวนให้รอบคอบโดยคำนึงถึงความเป็นจริงและความถูกต้องเหมาะสมตามเหตุผลที่ควรจะเป็น เช่น ตามตัวอย่างดังกล่าวใน (1) ถ้าพิจารณาโดยใช้หลักมโนธรรมด้วย ก่อนที่จะปรับบทความผิด และกำหนดโทษจะต้องคำนึงถึงความเป็นจริงตามเหตุผลที่ควรจะเป็นในสภาพการณ์เช่นนั้นว่าเป็นการทุจริตต่อหน้าที่ราชการหรือไม่ด้วย ซึ่งการพิจารณาโดยคำนึงถึงความเป็นจริงตามเหตุผลที่ควรจะเป็นนั้น ต้องอาศัยข้อเท็จจริง</w:t>
      </w:r>
      <w:r w:rsidR="006F48CD" w:rsidRPr="00D331E3">
        <w:rPr>
          <w:rFonts w:ascii="TH SarabunPSK" w:hAnsi="TH SarabunPSK" w:cs="TH SarabunPSK" w:hint="cs"/>
          <w:sz w:val="26"/>
          <w:szCs w:val="26"/>
          <w:cs/>
        </w:rPr>
        <w:t>และพฤติการณ์แวดล้อมประกอบ เช่น ดูว่าฐานะของเจ้าหน้าที่ผู้นั้นเป็นอย่างไร ถ้าฐานะยากจนมาก เงินขาดมือเสมอ ชักหน้าไม่ถึงหลังเป็นประจำอย่างนี้แม้เงิน 10 บาท 20 บาท ก็อาจฟังว่าเอาไปหมุนใช้ส่วนตัวก่อนได้ แต่ถ้าเป็นคนร่ำรวย ฐานะดี มีเงินติดตัวอยู่เป็นจำนวนพันเสมอ อย่างนี้การที่เงินหลวง 20-30 บาท เข้าไปปนอยู่ในกระเป๋า ถึงแม้จะใช้ปนกันไปกับเงินส่วนตัวก็คงจะไม่ได้ประโยชน์แก่ตนเองอย่างใด ก็ไม่น่าจะปรับบทเป็นการทุจริตต่อหน้าที่ราชการ เพราะขาดองค์ประกอบในข้อที่ว่า “เพื่อให้ตนเองหรือผู้อื่นได้รับประโยชน์ที่มิควรได้” และอาจจะต้องดูระยะเวลาที่เงินอยู่กับตัวด้วยว่านานเพียงใด ถ้าระยะเวลานานเป็นเดือนๆ ก็อาจได้ประโยชน์ส่วนตัวในการที่มีเงินนั้นอยู่ในมือ พอที่จะฟังว่าเป็นการทุจริตต่อหน้าที่ราชการ</w:t>
      </w:r>
      <w:r w:rsidR="00D331E3" w:rsidRPr="00D331E3">
        <w:rPr>
          <w:rFonts w:ascii="TH SarabunPSK" w:hAnsi="TH SarabunPSK" w:cs="TH SarabunPSK" w:hint="cs"/>
          <w:sz w:val="26"/>
          <w:szCs w:val="26"/>
          <w:cs/>
        </w:rPr>
        <w:t>ได้ แต่ถ้าเงินอยู่ในมือเพียง 2-3 วัน แล้วนำมาส่งเอง .โดยไม่มีเหตุบังคับให้ต้องส่ง แม้เงินจะมากก็น่าจะไม่ได้ประโยชน์อะไรในการที่มีเงินนั้นอยู่ในมือ จึงขาดองค์ประกอบที่จะฟังว่าเป็นการทุจริตต่อหน้าที่ราชการ ความผิดที่จะปรับบทคงจะเข้ากรณีเพียงไม่ปฏิบัติตามระเบียบของทางราชการ ดังนี้ เป็นการพิจารณาโดยอาศัยหลัก นิติธรรม และหลักมโนธรรมประกอบกัน ซึ่งจะถูกต้องตามความเป็นจริง และเหมาะสมกว่าการพิจารณาโดยอาศัยหลัก นิติธรรมเพียงอย่างเดียว</w:t>
      </w:r>
    </w:p>
    <w:p w:rsidR="00D331E3" w:rsidRDefault="00D331E3" w:rsidP="008C6C5D">
      <w:pPr>
        <w:spacing w:after="0"/>
        <w:jc w:val="thaiDistribute"/>
        <w:rPr>
          <w:rFonts w:ascii="TH SarabunPSK" w:hAnsi="TH SarabunPSK" w:cs="TH SarabunPSK"/>
          <w:sz w:val="26"/>
          <w:szCs w:val="26"/>
        </w:rPr>
      </w:pPr>
    </w:p>
    <w:p w:rsidR="00D331E3" w:rsidRPr="00224ABE" w:rsidRDefault="00D331E3" w:rsidP="008C6C5D">
      <w:pPr>
        <w:spacing w:after="0"/>
        <w:jc w:val="thaiDistribute"/>
        <w:rPr>
          <w:rFonts w:ascii="TH SarabunPSK" w:hAnsi="TH SarabunPSK" w:cs="TH SarabunPSK"/>
          <w:b/>
          <w:bCs/>
        </w:rPr>
      </w:pPr>
      <w:r w:rsidRPr="00224ABE">
        <w:rPr>
          <w:rFonts w:ascii="TH SarabunPSK" w:hAnsi="TH SarabunPSK" w:cs="TH SarabunPSK" w:hint="cs"/>
          <w:b/>
          <w:bCs/>
          <w:cs/>
        </w:rPr>
        <w:lastRenderedPageBreak/>
        <w:t>หลักการพิจารณากำหนดโทษ</w:t>
      </w:r>
    </w:p>
    <w:p w:rsidR="00224ABE" w:rsidRDefault="00224ABE" w:rsidP="00D331E3">
      <w:pPr>
        <w:spacing w:after="0"/>
        <w:jc w:val="thaiDistribute"/>
        <w:rPr>
          <w:rFonts w:ascii="TH SarabunPSK" w:hAnsi="TH SarabunPSK" w:cs="TH SarabunPSK" w:hint="cs"/>
          <w:sz w:val="26"/>
          <w:szCs w:val="26"/>
        </w:rPr>
      </w:pPr>
      <w:r w:rsidRPr="00224ABE">
        <w:rPr>
          <w:rFonts w:ascii="TH SarabunPSK" w:hAnsi="TH SarabunPSK" w:cs="TH SarabunPSK" w:hint="cs"/>
          <w:b/>
          <w:bCs/>
          <w:sz w:val="26"/>
          <w:szCs w:val="26"/>
          <w:cs/>
        </w:rPr>
        <w:t>(1) หลักนิติธรรม</w:t>
      </w:r>
      <w:r>
        <w:rPr>
          <w:rFonts w:ascii="TH SarabunPSK" w:hAnsi="TH SarabunPSK" w:cs="TH SarabunPSK" w:hint="cs"/>
          <w:sz w:val="26"/>
          <w:szCs w:val="26"/>
          <w:cs/>
        </w:rPr>
        <w:t xml:space="preserve"> คือ คำนึงถึงระดับโทษตามที่กฎหมายกำหนดซึ่งอาจแบ่งได้เป็น 3 ระดับ คือ</w:t>
      </w:r>
    </w:p>
    <w:p w:rsidR="00224ABE" w:rsidRDefault="00224ABE" w:rsidP="00D331E3">
      <w:pPr>
        <w:spacing w:after="0"/>
        <w:jc w:val="thaiDistribute"/>
        <w:rPr>
          <w:rFonts w:ascii="TH SarabunPSK" w:hAnsi="TH SarabunPSK" w:cs="TH SarabunPSK" w:hint="cs"/>
          <w:sz w:val="26"/>
          <w:szCs w:val="26"/>
        </w:rPr>
      </w:pPr>
      <w:r>
        <w:rPr>
          <w:rFonts w:ascii="TH SarabunPSK" w:hAnsi="TH SarabunPSK" w:cs="TH SarabunPSK" w:hint="cs"/>
          <w:sz w:val="26"/>
          <w:szCs w:val="26"/>
          <w:cs/>
        </w:rPr>
        <w:t>(ก) ความผิดวินัยอย่างร้ายแรง จะต้องโทษสถานไล่ออกหรือปลดออก ตามความร้ายแรงแห่งกรณี ถ้ามีเหตุอันควรลดหย่อนจะลดหย่อนก็ได้ แต่ลดลงต่ำกว่าปลดออกไม่ได้</w:t>
      </w:r>
    </w:p>
    <w:p w:rsidR="00224ABE" w:rsidRDefault="00224ABE" w:rsidP="00D331E3">
      <w:pPr>
        <w:spacing w:after="0"/>
        <w:jc w:val="thaiDistribute"/>
        <w:rPr>
          <w:rFonts w:ascii="TH SarabunPSK" w:hAnsi="TH SarabunPSK" w:cs="TH SarabunPSK" w:hint="cs"/>
          <w:sz w:val="26"/>
          <w:szCs w:val="26"/>
        </w:rPr>
      </w:pPr>
      <w:r>
        <w:rPr>
          <w:rFonts w:ascii="TH SarabunPSK" w:hAnsi="TH SarabunPSK" w:cs="TH SarabunPSK" w:hint="cs"/>
          <w:sz w:val="26"/>
          <w:szCs w:val="26"/>
          <w:cs/>
        </w:rPr>
        <w:t>(ข) ความผิดวินัยไม่ร้ายแรง จะต้องลงทัณฑ์ ภาคทัณฑ์ หรือตัดเงินเดือน</w:t>
      </w:r>
    </w:p>
    <w:p w:rsidR="00224ABE" w:rsidRDefault="00224ABE" w:rsidP="00D331E3">
      <w:pPr>
        <w:spacing w:after="0"/>
        <w:jc w:val="thaiDistribute"/>
        <w:rPr>
          <w:rFonts w:ascii="TH SarabunPSK" w:hAnsi="TH SarabunPSK" w:cs="TH SarabunPSK" w:hint="cs"/>
          <w:sz w:val="26"/>
          <w:szCs w:val="26"/>
        </w:rPr>
      </w:pPr>
      <w:r>
        <w:rPr>
          <w:rFonts w:ascii="TH SarabunPSK" w:hAnsi="TH SarabunPSK" w:cs="TH SarabunPSK" w:hint="cs"/>
          <w:sz w:val="26"/>
          <w:szCs w:val="26"/>
          <w:cs/>
        </w:rPr>
        <w:t>(ค) ความผิดวินัยเล็กน้อย อาจวางโทษสถานภาคทัณฑ์ แต่ถ้าเป็นความผิดครั้งแรก และผู้บังคับบัญชาเห็นว่ามีเหตุอันควรงดโทษจะงดโทษให้โดยว่ากล่าวตักเตือน หรือให้ทำทัณฑ์บนเป็นหนังสือไว้ก่อนก็ได้</w:t>
      </w:r>
    </w:p>
    <w:p w:rsidR="00224ABE" w:rsidRDefault="00224ABE" w:rsidP="00D331E3">
      <w:pPr>
        <w:spacing w:after="0"/>
        <w:jc w:val="thaiDistribute"/>
        <w:rPr>
          <w:rFonts w:ascii="TH SarabunPSK" w:hAnsi="TH SarabunPSK" w:cs="TH SarabunPSK" w:hint="cs"/>
          <w:sz w:val="26"/>
          <w:szCs w:val="26"/>
        </w:rPr>
      </w:pPr>
      <w:r>
        <w:rPr>
          <w:rFonts w:ascii="TH SarabunPSK" w:hAnsi="TH SarabunPSK" w:cs="TH SarabunPSK" w:hint="cs"/>
          <w:sz w:val="26"/>
          <w:szCs w:val="26"/>
          <w:cs/>
        </w:rPr>
        <w:t>(2) หลักมโนธรรม คือ การพิจารณาทบทวนให้รอบคอบ.โดยคำนึงถึงความถูกต้องเหมาะสมตามเหตุผลที่ควรจะเป็นภายในขอบเขตระดับโทษตามที่กฎหมายกำหนด เช่นในกรณีที่กฎหมายกำหนดว่าความผิดวินัยอย่างร้ายแรงจะต้องลงโทษไล่ออก หรือปลดออก ดังนี้กรณีไหนควรกำหนดโทษเป็นไล่ออก กรณีไหนควรกำหนดโทษเป็นปลดออก ควรใช้หลักมโนธรรมเข้าประกอบการพิจารณาด้วย และทำนองเดียวกันในกรณีความผิดไม่ร้ายแรงกรณีไหนควรลงทัณฑ์ กักยาม กักขัง หรือภาคทัณฑ์ และกรณีไหนจะควรลดหย่อนโทษ หรืองดโทษ ก็ควรใช้หลักมโนธรรมเข้าประกอบการพิจารณาด้วย</w:t>
      </w:r>
    </w:p>
    <w:p w:rsidR="00224ABE" w:rsidRDefault="00934330" w:rsidP="00D331E3">
      <w:pPr>
        <w:spacing w:after="0"/>
        <w:jc w:val="thaiDistribute"/>
        <w:rPr>
          <w:rFonts w:ascii="TH SarabunPSK" w:hAnsi="TH SarabunPSK" w:cs="TH SarabunPSK" w:hint="cs"/>
          <w:sz w:val="26"/>
          <w:szCs w:val="26"/>
        </w:rPr>
      </w:pPr>
      <w:r>
        <w:rPr>
          <w:rFonts w:ascii="TH SarabunPSK" w:hAnsi="TH SarabunPSK" w:cs="TH SarabunPSK" w:hint="cs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541020</wp:posOffset>
            </wp:positionV>
            <wp:extent cx="895350" cy="895350"/>
            <wp:effectExtent l="19050" t="0" r="0" b="0"/>
            <wp:wrapThrough wrapText="bothSides">
              <wp:wrapPolygon edited="0">
                <wp:start x="-460" y="0"/>
                <wp:lineTo x="-460" y="21140"/>
                <wp:lineTo x="21600" y="21140"/>
                <wp:lineTo x="21600" y="0"/>
                <wp:lineTo x="-460" y="0"/>
              </wp:wrapPolygon>
            </wp:wrapThrough>
            <wp:docPr id="1" name="Picture 1" descr="ผลการค้นหารูปภาพสำหรับ การ์ตูนน่ารั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าร์ตูนน่ารั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4ABE">
        <w:rPr>
          <w:rFonts w:ascii="TH SarabunPSK" w:hAnsi="TH SarabunPSK" w:cs="TH SarabunPSK" w:hint="cs"/>
          <w:sz w:val="26"/>
          <w:szCs w:val="26"/>
          <w:cs/>
        </w:rPr>
        <w:t>(3) หลักความเป็นธรรม คือ การวางโทษจะต้องให้ได้ระดับเสมอหน้ากัน ใครทำผิดก็จะต้องถูกลงโทษ ไม่มียกเว้น ไม่เลือกที่รักมักที่ชัง</w:t>
      </w:r>
      <w:r w:rsidR="00E42125">
        <w:rPr>
          <w:rFonts w:ascii="TH SarabunPSK" w:hAnsi="TH SarabunPSK" w:cs="TH SarabunPSK" w:hint="cs"/>
          <w:sz w:val="26"/>
          <w:szCs w:val="26"/>
          <w:cs/>
        </w:rPr>
        <w:t xml:space="preserve"> การกระทำผิดอย่างเดียวกันในลักษณะ และพฤติการณ์คล้ายคลึงกัน ควรจะวางโทษเท่ากัน</w:t>
      </w:r>
    </w:p>
    <w:p w:rsidR="00934330" w:rsidRPr="00D331E3" w:rsidRDefault="00934330" w:rsidP="00D331E3">
      <w:pPr>
        <w:spacing w:after="0"/>
        <w:jc w:val="thaiDistribute"/>
        <w:rPr>
          <w:rFonts w:ascii="TH SarabunPSK" w:hAnsi="TH SarabunPSK" w:cs="TH SarabunPSK" w:hint="cs"/>
          <w:sz w:val="26"/>
          <w:szCs w:val="26"/>
          <w:cs/>
        </w:rPr>
      </w:pPr>
    </w:p>
    <w:p w:rsidR="00AD4891" w:rsidRDefault="00AD4891" w:rsidP="00AD4891">
      <w:pPr>
        <w:spacing w:after="0"/>
        <w:ind w:firstLine="720"/>
        <w:jc w:val="thaiDistribute"/>
        <w:rPr>
          <w:rFonts w:ascii="TH SarabunPSK" w:hAnsi="TH SarabunPSK" w:cs="TH SarabunPSK" w:hint="cs"/>
          <w:sz w:val="26"/>
          <w:szCs w:val="26"/>
        </w:rPr>
      </w:pPr>
      <w:r>
        <w:rPr>
          <w:rFonts w:ascii="TH SarabunPSK" w:hAnsi="TH SarabunPSK" w:cs="TH SarabunPSK" w:hint="cs"/>
          <w:sz w:val="26"/>
          <w:szCs w:val="26"/>
          <w:cs/>
        </w:rPr>
        <w:lastRenderedPageBreak/>
        <w:t>อย่างไรก็ดี แม้จะเป็นความผิดอย่างเดียวกันก็อาจแตกต่างกันในลักษณะพฤติการณ์ หรือเหตุผลซึ่งอาจใช้ดุลพินิจวางโทษหนักเบาแตกต่างกันตามควรแก่กรณีได้ โดยนำเหตุบางประการมาประกอบการพิจารณา เช่น</w:t>
      </w:r>
    </w:p>
    <w:p w:rsidR="00AD4891" w:rsidRDefault="00AD4891" w:rsidP="00AD4891">
      <w:pPr>
        <w:spacing w:after="0"/>
        <w:ind w:firstLine="720"/>
        <w:jc w:val="thaiDistribute"/>
        <w:rPr>
          <w:rFonts w:ascii="TH SarabunPSK" w:hAnsi="TH SarabunPSK" w:cs="TH SarabunPSK" w:hint="cs"/>
          <w:sz w:val="26"/>
          <w:szCs w:val="26"/>
        </w:rPr>
      </w:pPr>
      <w:r w:rsidRPr="00AD4891">
        <w:rPr>
          <w:rFonts w:ascii="TH SarabunPSK" w:hAnsi="TH SarabunPSK" w:cs="TH SarabunPSK" w:hint="cs"/>
          <w:b/>
          <w:bCs/>
          <w:sz w:val="26"/>
          <w:szCs w:val="26"/>
          <w:u w:val="single"/>
          <w:cs/>
        </w:rPr>
        <w:t>-</w:t>
      </w:r>
      <w:r>
        <w:rPr>
          <w:rFonts w:ascii="TH SarabunPSK" w:hAnsi="TH SarabunPSK" w:cs="TH SarabunPSK" w:hint="cs"/>
          <w:b/>
          <w:bCs/>
          <w:sz w:val="26"/>
          <w:szCs w:val="26"/>
          <w:u w:val="single"/>
          <w:cs/>
        </w:rPr>
        <w:t xml:space="preserve"> </w:t>
      </w:r>
      <w:r w:rsidRPr="00AD4891">
        <w:rPr>
          <w:rFonts w:ascii="TH SarabunPSK" w:hAnsi="TH SarabunPSK" w:cs="TH SarabunPSK" w:hint="cs"/>
          <w:b/>
          <w:bCs/>
          <w:sz w:val="26"/>
          <w:szCs w:val="26"/>
          <w:u w:val="single"/>
          <w:cs/>
        </w:rPr>
        <w:t>ลักษณะของการกรกะทำผิด</w:t>
      </w:r>
      <w:r>
        <w:rPr>
          <w:rFonts w:ascii="TH SarabunPSK" w:hAnsi="TH SarabunPSK" w:cs="TH SarabunPSK" w:hint="cs"/>
          <w:sz w:val="26"/>
          <w:szCs w:val="26"/>
          <w:cs/>
        </w:rPr>
        <w:t xml:space="preserve"> ความผิดอย่างเดียวกัน บางกรณีพฤติการณ์หรือลักษณะแห่งการกระทำผิดเป็นการกระทำความผิดวินัยอย่างร้ายแรงจะต้องวางโทษหนักอาจจะถึงไล่ออกจากราชการแต่บางกรณีพฤติการณ์หรือลักษณะการกระทำผิดไม่ถึงขั้นเป็นความผิดร้ายแรง ซึ่งอาจพิจารณาวางโทษสถานเบาลดหลั่นกันตามสมควรแก่กรณี</w:t>
      </w:r>
    </w:p>
    <w:p w:rsidR="00E95F2E" w:rsidRDefault="00AD4891" w:rsidP="00AD4891">
      <w:pPr>
        <w:spacing w:after="0"/>
        <w:ind w:firstLine="720"/>
        <w:jc w:val="thaiDistribute"/>
        <w:rPr>
          <w:rFonts w:ascii="TH SarabunPSK" w:hAnsi="TH SarabunPSK" w:cs="TH SarabunPSK" w:hint="cs"/>
          <w:sz w:val="26"/>
          <w:szCs w:val="26"/>
        </w:rPr>
      </w:pPr>
      <w:r w:rsidRPr="00E95F2E">
        <w:rPr>
          <w:rFonts w:ascii="TH SarabunPSK" w:hAnsi="TH SarabunPSK" w:cs="TH SarabunPSK" w:hint="cs"/>
          <w:b/>
          <w:bCs/>
          <w:sz w:val="26"/>
          <w:szCs w:val="26"/>
          <w:u w:val="single"/>
          <w:cs/>
        </w:rPr>
        <w:t xml:space="preserve">- </w:t>
      </w:r>
      <w:r w:rsidR="00E95F2E" w:rsidRPr="00E95F2E">
        <w:rPr>
          <w:rFonts w:ascii="TH SarabunPSK" w:hAnsi="TH SarabunPSK" w:cs="TH SarabunPSK" w:hint="cs"/>
          <w:b/>
          <w:bCs/>
          <w:sz w:val="26"/>
          <w:szCs w:val="26"/>
          <w:u w:val="single"/>
          <w:cs/>
        </w:rPr>
        <w:t>ผลแห่งการกระทำผิด</w:t>
      </w:r>
      <w:r w:rsidR="00E95F2E">
        <w:rPr>
          <w:rFonts w:ascii="TH SarabunPSK" w:hAnsi="TH SarabunPSK" w:cs="TH SarabunPSK" w:hint="cs"/>
          <w:sz w:val="26"/>
          <w:szCs w:val="26"/>
          <w:cs/>
        </w:rPr>
        <w:t xml:space="preserve"> ความผิดอย่างเดียวกันอาจต้องวางโทษต่างกัน เพราะผลแห่งการกระทำผิดทำให้เกิดความเสียหายมากน้อยต่างกัน</w:t>
      </w:r>
    </w:p>
    <w:p w:rsidR="00E95F2E" w:rsidRDefault="00E95F2E" w:rsidP="00E95F2E">
      <w:pPr>
        <w:spacing w:after="0"/>
        <w:ind w:firstLine="720"/>
        <w:jc w:val="thaiDistribute"/>
        <w:rPr>
          <w:rFonts w:ascii="TH SarabunPSK" w:hAnsi="TH SarabunPSK" w:cs="TH SarabunPSK"/>
          <w:sz w:val="26"/>
          <w:szCs w:val="26"/>
        </w:rPr>
      </w:pPr>
      <w:r w:rsidRPr="00E95F2E">
        <w:rPr>
          <w:rFonts w:ascii="TH SarabunPSK" w:hAnsi="TH SarabunPSK" w:cs="TH SarabunPSK" w:hint="cs"/>
          <w:b/>
          <w:bCs/>
          <w:sz w:val="26"/>
          <w:szCs w:val="26"/>
          <w:u w:val="single"/>
          <w:cs/>
        </w:rPr>
        <w:t>- คุณความดี</w:t>
      </w:r>
      <w:r>
        <w:rPr>
          <w:rFonts w:ascii="TH SarabunPSK" w:hAnsi="TH SarabunPSK" w:cs="TH SarabunPSK" w:hint="cs"/>
          <w:sz w:val="26"/>
          <w:szCs w:val="26"/>
          <w:cs/>
        </w:rPr>
        <w:t xml:space="preserve"> ในความผิดอย่างเดียวกัน ผู้มีประวัติการทำงานดี ไม่เคยกระทำผิดมาก่อน อาจได้รับโทษน้อยกว่าผู้ที่เคยทำผิดมาก่อนแล้ว ผู้ทำผิดในเรื่องเดียวกัน ความที่พยายามแก้ไขบรรเทาผลร้ายอาจได้รับโทษน้อยกว่าผู้ไม่ได้พยายามทำเช่นนั้น เช่น เจ้าหน้าที่ตำรวจที่บกพร่องควบคุมผู้ต้องหาไม่ดีเป็นเหตุให้ผู้ต้องหาหลบหนี ในรายที่พยายามติดตามจับกุมผู้ต้องหาที่หลบหนีคืนมาได้ ควรจะได้รับโทษน้อยกว่าคนที่ไม่พยายามทำเช่นนั้น</w:t>
      </w:r>
    </w:p>
    <w:p w:rsidR="0034657F" w:rsidRPr="00D331E3" w:rsidRDefault="00E95F2E" w:rsidP="00E95F2E">
      <w:pPr>
        <w:spacing w:after="0"/>
        <w:ind w:firstLine="720"/>
        <w:jc w:val="thaiDistribute"/>
        <w:rPr>
          <w:rFonts w:ascii="TH SarabunPSK" w:hAnsi="TH SarabunPSK" w:cs="TH SarabunPSK" w:hint="cs"/>
          <w:sz w:val="26"/>
          <w:szCs w:val="26"/>
          <w:cs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1345565</wp:posOffset>
            </wp:positionH>
            <wp:positionV relativeFrom="paragraph">
              <wp:posOffset>466090</wp:posOffset>
            </wp:positionV>
            <wp:extent cx="1581150" cy="1581150"/>
            <wp:effectExtent l="19050" t="0" r="0" b="0"/>
            <wp:wrapThrough wrapText="bothSides">
              <wp:wrapPolygon edited="0">
                <wp:start x="-260" y="0"/>
                <wp:lineTo x="-260" y="21340"/>
                <wp:lineTo x="21600" y="21340"/>
                <wp:lineTo x="21600" y="0"/>
                <wp:lineTo x="-260" y="0"/>
              </wp:wrapPolygon>
            </wp:wrapThrough>
            <wp:docPr id="4" name="Picture 4" descr="ผลการค้นหารูปภาพสำหรับ การ์ตูนน่ารั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การ์ตูนน่ารั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5F2E">
        <w:rPr>
          <w:rFonts w:ascii="TH SarabunPSK" w:hAnsi="TH SarabunPSK" w:cs="TH SarabunPSK" w:hint="cs"/>
          <w:b/>
          <w:bCs/>
          <w:sz w:val="26"/>
          <w:szCs w:val="26"/>
          <w:u w:val="single"/>
          <w:cs/>
        </w:rPr>
        <w:t>- การรู้หรือไม่รู้ว่าการกระทำนั้นเป็นความผิด</w:t>
      </w:r>
      <w:r>
        <w:rPr>
          <w:rFonts w:ascii="TH SarabunPSK" w:hAnsi="TH SarabunPSK" w:cs="TH SarabunPSK" w:hint="cs"/>
          <w:sz w:val="26"/>
          <w:szCs w:val="26"/>
          <w:cs/>
        </w:rPr>
        <w:t xml:space="preserve"> ถ้าทำไปทั้ง ๆ ที่รู้ว่าผิด ย่อมมีโทษหนักกวาทำไปเพราะไม่รู้ว่าผิด</w:t>
      </w:r>
      <w:r w:rsidR="0034657F" w:rsidRPr="00D331E3">
        <w:rPr>
          <w:rFonts w:ascii="TH SarabunPSK" w:hAnsi="TH SarabunPSK" w:cs="TH SarabunPSK" w:hint="cs"/>
          <w:vanish/>
          <w:sz w:val="26"/>
          <w:szCs w:val="26"/>
          <w:cs/>
        </w:rPr>
        <w:t>็็้็็๋้</w:t>
      </w:r>
    </w:p>
    <w:p w:rsidR="008C6C5D" w:rsidRDefault="00E95F2E" w:rsidP="00A86326">
      <w:pPr>
        <w:jc w:val="thaiDistribute"/>
        <w:rPr>
          <w:rFonts w:ascii="TH SarabunPSK" w:hAnsi="TH SarabunPSK" w:cs="TH SarabunPSK" w:hint="cs"/>
          <w:sz w:val="26"/>
          <w:szCs w:val="26"/>
        </w:rPr>
      </w:pPr>
      <w:r>
        <w:rPr>
          <w:rFonts w:ascii="TH SarabunPSK" w:hAnsi="TH SarabunPSK" w:cs="TH SarabunPSK" w:hint="cs"/>
          <w:sz w:val="26"/>
          <w:szCs w:val="26"/>
          <w:cs/>
        </w:rPr>
        <w:tab/>
      </w:r>
    </w:p>
    <w:p w:rsidR="005F1922" w:rsidRDefault="005F1922" w:rsidP="00A86326">
      <w:pPr>
        <w:jc w:val="thaiDistribute"/>
        <w:rPr>
          <w:rFonts w:ascii="TH SarabunPSK" w:hAnsi="TH SarabunPSK" w:cs="TH SarabunPSK" w:hint="cs"/>
          <w:sz w:val="26"/>
          <w:szCs w:val="26"/>
        </w:rPr>
      </w:pPr>
    </w:p>
    <w:p w:rsidR="005F1922" w:rsidRDefault="005F1922" w:rsidP="00A86326">
      <w:pPr>
        <w:jc w:val="thaiDistribute"/>
        <w:rPr>
          <w:rFonts w:ascii="TH SarabunPSK" w:hAnsi="TH SarabunPSK" w:cs="TH SarabunPSK" w:hint="cs"/>
          <w:sz w:val="26"/>
          <w:szCs w:val="26"/>
        </w:rPr>
      </w:pPr>
    </w:p>
    <w:p w:rsidR="005F1922" w:rsidRDefault="005F1922" w:rsidP="00A86326">
      <w:pPr>
        <w:jc w:val="thaiDistribute"/>
        <w:rPr>
          <w:rFonts w:ascii="TH SarabunPSK" w:hAnsi="TH SarabunPSK" w:cs="TH SarabunPSK" w:hint="cs"/>
          <w:sz w:val="26"/>
          <w:szCs w:val="26"/>
        </w:rPr>
      </w:pPr>
      <w:r>
        <w:rPr>
          <w:rFonts w:ascii="TH SarabunPSK" w:hAnsi="TH SarabunPSK" w:cs="TH SarabunPSK" w:hint="cs"/>
          <w:sz w:val="26"/>
          <w:szCs w:val="26"/>
          <w:cs/>
        </w:rPr>
        <w:lastRenderedPageBreak/>
        <w:tab/>
      </w:r>
      <w:r w:rsidRPr="00E7568C">
        <w:rPr>
          <w:rFonts w:ascii="TH SarabunPSK" w:hAnsi="TH SarabunPSK" w:cs="TH SarabunPSK" w:hint="cs"/>
          <w:b/>
          <w:bCs/>
          <w:sz w:val="26"/>
          <w:szCs w:val="26"/>
          <w:u w:val="single"/>
          <w:cs/>
        </w:rPr>
        <w:t>-</w:t>
      </w:r>
      <w:r w:rsidR="00E7568C">
        <w:rPr>
          <w:rFonts w:ascii="TH SarabunPSK" w:hAnsi="TH SarabunPSK" w:cs="TH SarabunPSK" w:hint="cs"/>
          <w:b/>
          <w:bCs/>
          <w:sz w:val="26"/>
          <w:szCs w:val="26"/>
          <w:u w:val="single"/>
          <w:cs/>
        </w:rPr>
        <w:t xml:space="preserve"> </w:t>
      </w:r>
      <w:r w:rsidRPr="00E7568C">
        <w:rPr>
          <w:rFonts w:ascii="TH SarabunPSK" w:hAnsi="TH SarabunPSK" w:cs="TH SarabunPSK" w:hint="cs"/>
          <w:b/>
          <w:bCs/>
          <w:sz w:val="26"/>
          <w:szCs w:val="26"/>
          <w:u w:val="single"/>
          <w:cs/>
        </w:rPr>
        <w:t>เหตุเบื้องหลังการกระทำผิด</w:t>
      </w:r>
      <w:r>
        <w:rPr>
          <w:rFonts w:ascii="TH SarabunPSK" w:hAnsi="TH SarabunPSK" w:cs="TH SarabunPSK" w:hint="cs"/>
          <w:sz w:val="26"/>
          <w:szCs w:val="26"/>
          <w:cs/>
        </w:rPr>
        <w:t xml:space="preserve"> การกระทำผิดเพราะความจำเป็นบังคับหรือเพราะถูกยั่วโทสะ อาจได้รับโทษน้อยกว่าทำผิดโดยสันดานชั่วร้าย บางทีการกระทำผิดอาจเกิดขึ้นเพราะโรคจิตซึ่งต้องใช้การรักษามากกว่าการลงโทษ</w:t>
      </w:r>
    </w:p>
    <w:p w:rsidR="00E7568C" w:rsidRDefault="00E7568C" w:rsidP="00A86326">
      <w:pPr>
        <w:jc w:val="thaiDistribute"/>
        <w:rPr>
          <w:rFonts w:ascii="TH SarabunPSK" w:hAnsi="TH SarabunPSK" w:cs="TH SarabunPSK" w:hint="cs"/>
          <w:sz w:val="26"/>
          <w:szCs w:val="26"/>
        </w:rPr>
      </w:pPr>
      <w:r>
        <w:rPr>
          <w:rFonts w:ascii="TH SarabunPSK" w:hAnsi="TH SarabunPSK" w:cs="TH SarabunPSK" w:hint="cs"/>
          <w:sz w:val="26"/>
          <w:szCs w:val="26"/>
          <w:cs/>
        </w:rPr>
        <w:tab/>
      </w:r>
      <w:r w:rsidRPr="00E7568C">
        <w:rPr>
          <w:rFonts w:ascii="TH SarabunPSK" w:hAnsi="TH SarabunPSK" w:cs="TH SarabunPSK" w:hint="cs"/>
          <w:b/>
          <w:bCs/>
          <w:sz w:val="26"/>
          <w:szCs w:val="26"/>
          <w:u w:val="single"/>
          <w:cs/>
        </w:rPr>
        <w:t>- สภาพของผู้กระทำผิด</w:t>
      </w:r>
      <w:r>
        <w:rPr>
          <w:rFonts w:ascii="TH SarabunPSK" w:hAnsi="TH SarabunPSK" w:cs="TH SarabunPSK" w:hint="cs"/>
          <w:sz w:val="26"/>
          <w:szCs w:val="26"/>
          <w:cs/>
        </w:rPr>
        <w:t xml:space="preserve"> ในความผิดอย่างเดียวกัน อาจกำหนดโทษต่างกันตามสภาพของผู้กระทำผิด ซึ่งอาจต้องพิจารณาโดยคำนึงถึง เพศ อายุ</w:t>
      </w:r>
    </w:p>
    <w:p w:rsidR="00E7568C" w:rsidRDefault="00E7568C" w:rsidP="00A86326">
      <w:pPr>
        <w:jc w:val="thaiDistribute"/>
        <w:rPr>
          <w:rFonts w:ascii="TH SarabunPSK" w:hAnsi="TH SarabunPSK" w:cs="TH SarabunPSK"/>
          <w:sz w:val="26"/>
          <w:szCs w:val="26"/>
        </w:rPr>
      </w:pPr>
      <w:r>
        <w:rPr>
          <w:rFonts w:ascii="TH SarabunPSK" w:hAnsi="TH SarabunPSK" w:cs="TH SarabunPSK" w:hint="cs"/>
          <w:noProof/>
          <w:sz w:val="26"/>
          <w:szCs w:val="26"/>
        </w:rPr>
        <w:drawing>
          <wp:inline distT="0" distB="0" distL="0" distR="0">
            <wp:extent cx="2903855" cy="171029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71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633" w:rsidRDefault="00177633" w:rsidP="00A86326">
      <w:pPr>
        <w:jc w:val="thaiDistribute"/>
        <w:rPr>
          <w:rFonts w:ascii="TH SarabunPSK" w:hAnsi="TH SarabunPSK" w:cs="TH SarabunPSK" w:hint="cs"/>
          <w:sz w:val="26"/>
          <w:szCs w:val="26"/>
        </w:rPr>
      </w:pPr>
    </w:p>
    <w:p w:rsidR="000B278E" w:rsidRDefault="000B278E" w:rsidP="00A86326">
      <w:pPr>
        <w:jc w:val="thaiDistribute"/>
        <w:rPr>
          <w:rFonts w:ascii="TH SarabunPSK" w:hAnsi="TH SarabunPSK" w:cs="TH SarabunPSK" w:hint="cs"/>
          <w:sz w:val="26"/>
          <w:szCs w:val="26"/>
        </w:rPr>
      </w:pPr>
    </w:p>
    <w:p w:rsidR="00177633" w:rsidRDefault="00177633" w:rsidP="001776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H SarabunPSK" w:hAnsi="TH SarabunPSK" w:cs="TH SarabunPSK" w:hint="cs"/>
          <w:b/>
          <w:bCs/>
          <w:sz w:val="26"/>
          <w:szCs w:val="26"/>
        </w:rPr>
      </w:pPr>
      <w:r>
        <w:rPr>
          <w:rFonts w:ascii="TH SarabunPSK" w:hAnsi="TH SarabunPSK" w:cs="TH SarabunPSK" w:hint="cs"/>
          <w:b/>
          <w:bCs/>
          <w:noProof/>
          <w:sz w:val="26"/>
          <w:szCs w:val="26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7" type="#_x0000_t12" style="position:absolute;left:0;text-align:left;margin-left:105.9pt;margin-top:4.5pt;width:13.5pt;height:19.5pt;z-index:251661312"/>
        </w:pict>
      </w:r>
    </w:p>
    <w:p w:rsidR="00E7568C" w:rsidRPr="00177633" w:rsidRDefault="00E7568C" w:rsidP="001776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H SarabunPSK" w:hAnsi="TH SarabunPSK" w:cs="TH SarabunPSK" w:hint="cs"/>
          <w:b/>
          <w:bCs/>
        </w:rPr>
      </w:pPr>
      <w:r w:rsidRPr="00177633">
        <w:rPr>
          <w:rFonts w:ascii="TH SarabunPSK" w:hAnsi="TH SarabunPSK" w:cs="TH SarabunPSK" w:hint="cs"/>
          <w:b/>
          <w:bCs/>
          <w:cs/>
        </w:rPr>
        <w:t>องค์การบริหารส่วนตำบล</w:t>
      </w:r>
      <w:r w:rsidR="00177633" w:rsidRPr="00177633">
        <w:rPr>
          <w:rFonts w:ascii="TH SarabunPSK" w:hAnsi="TH SarabunPSK" w:cs="TH SarabunPSK" w:hint="cs"/>
          <w:b/>
          <w:bCs/>
          <w:cs/>
        </w:rPr>
        <w:t>บ้านใหม่</w:t>
      </w:r>
    </w:p>
    <w:p w:rsidR="00177633" w:rsidRPr="00177633" w:rsidRDefault="00177633" w:rsidP="001776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H SarabunPSK" w:hAnsi="TH SarabunPSK" w:cs="TH SarabunPSK"/>
          <w:b/>
          <w:bCs/>
        </w:rPr>
      </w:pPr>
      <w:r w:rsidRPr="00177633">
        <w:rPr>
          <w:rFonts w:ascii="TH SarabunPSK" w:hAnsi="TH SarabunPSK" w:cs="TH SarabunPSK" w:hint="cs"/>
          <w:b/>
          <w:bCs/>
          <w:cs/>
        </w:rPr>
        <w:t>สำนักงานปลัด</w:t>
      </w:r>
    </w:p>
    <w:p w:rsidR="00177633" w:rsidRPr="00177633" w:rsidRDefault="00177633" w:rsidP="001776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H SarabunPSK" w:hAnsi="TH SarabunPSK" w:cs="TH SarabunPSK"/>
          <w:b/>
          <w:bCs/>
        </w:rPr>
      </w:pPr>
      <w:r w:rsidRPr="00177633">
        <w:rPr>
          <w:rFonts w:ascii="TH SarabunPSK" w:hAnsi="TH SarabunPSK" w:cs="TH SarabunPSK" w:hint="cs"/>
          <w:b/>
          <w:bCs/>
          <w:cs/>
        </w:rPr>
        <w:t>โทรศัพท์/โทรสาร 075-466-231</w:t>
      </w:r>
    </w:p>
    <w:p w:rsidR="00177633" w:rsidRPr="00177633" w:rsidRDefault="00177633" w:rsidP="001776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H SarabunPSK" w:hAnsi="TH SarabunPSK" w:cs="TH SarabunPSK"/>
          <w:b/>
          <w:bCs/>
        </w:rPr>
      </w:pPr>
      <w:r w:rsidRPr="00177633">
        <w:rPr>
          <w:rFonts w:ascii="TH SarabunPSK" w:hAnsi="TH SarabunPSK" w:cs="TH SarabunPSK"/>
          <w:b/>
          <w:bCs/>
        </w:rPr>
        <w:t>www.abtbanmai.go.th</w:t>
      </w:r>
    </w:p>
    <w:p w:rsidR="000B278E" w:rsidRDefault="000B278E" w:rsidP="00E756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="TH SarabunPSK" w:hAnsi="TH SarabunPSK" w:cs="TH SarabunPSK" w:hint="cs"/>
          <w:sz w:val="26"/>
          <w:szCs w:val="26"/>
        </w:rPr>
      </w:pPr>
    </w:p>
    <w:p w:rsidR="000B278E" w:rsidRDefault="000B278E" w:rsidP="00E756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="TH SarabunPSK" w:hAnsi="TH SarabunPSK" w:cs="TH SarabunPSK" w:hint="cs"/>
          <w:sz w:val="26"/>
          <w:szCs w:val="26"/>
        </w:rPr>
      </w:pPr>
    </w:p>
    <w:p w:rsidR="000B278E" w:rsidRPr="000B278E" w:rsidRDefault="000B278E" w:rsidP="000B27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H SarabunPSK" w:hAnsi="TH SarabunPSK" w:cs="TH SarabunPSK" w:hint="cs"/>
          <w:sz w:val="40"/>
          <w:szCs w:val="40"/>
        </w:rPr>
      </w:pPr>
      <w:r w:rsidRPr="000B278E">
        <w:rPr>
          <w:rFonts w:ascii="TH SarabunPSK" w:hAnsi="TH SarabunPSK" w:cs="TH SarabunPSK" w:hint="cs"/>
          <w:sz w:val="40"/>
          <w:szCs w:val="40"/>
          <w:cs/>
        </w:rPr>
        <w:lastRenderedPageBreak/>
        <w:t>โครงการส่งเสริมการเรียนรู้ในองค์กร</w:t>
      </w:r>
    </w:p>
    <w:p w:rsidR="001F20C7" w:rsidRDefault="001F20C7" w:rsidP="001F2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องค์การบริหารส่วนตำบลบ้านใหม่</w:t>
      </w:r>
    </w:p>
    <w:p w:rsidR="000B278E" w:rsidRDefault="000B278E" w:rsidP="001F2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แนวทางการลงโทษทางวินัย</w:t>
      </w:r>
    </w:p>
    <w:p w:rsidR="001F20C7" w:rsidRDefault="001F20C7" w:rsidP="001F2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H SarabunPSK" w:hAnsi="TH SarabunPSK" w:cs="TH SarabunPSK"/>
          <w:sz w:val="40"/>
          <w:szCs w:val="40"/>
        </w:rPr>
      </w:pPr>
    </w:p>
    <w:p w:rsidR="001F20C7" w:rsidRDefault="001F20C7" w:rsidP="001F2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H SarabunPSK" w:hAnsi="TH SarabunPSK" w:cs="TH SarabunPSK"/>
          <w:sz w:val="40"/>
          <w:szCs w:val="40"/>
        </w:rPr>
      </w:pPr>
    </w:p>
    <w:p w:rsidR="001F20C7" w:rsidRDefault="001F20C7" w:rsidP="001F2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2905125" cy="47815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477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0C7" w:rsidRDefault="001F20C7" w:rsidP="001F2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H SarabunPSK" w:hAnsi="TH SarabunPSK" w:cs="TH SarabunPSK"/>
          <w:sz w:val="40"/>
          <w:szCs w:val="40"/>
        </w:rPr>
      </w:pPr>
    </w:p>
    <w:p w:rsidR="001F20C7" w:rsidRDefault="001F20C7" w:rsidP="001F2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H SarabunPSK" w:hAnsi="TH SarabunPSK" w:cs="TH SarabunPSK"/>
          <w:sz w:val="40"/>
          <w:szCs w:val="40"/>
        </w:rPr>
      </w:pPr>
    </w:p>
    <w:p w:rsidR="001F20C7" w:rsidRDefault="001F20C7" w:rsidP="001F2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H SarabunPSK" w:hAnsi="TH SarabunPSK" w:cs="TH SarabunPSK"/>
          <w:sz w:val="40"/>
          <w:szCs w:val="40"/>
        </w:rPr>
      </w:pPr>
    </w:p>
    <w:p w:rsidR="001F20C7" w:rsidRDefault="001F20C7" w:rsidP="001F2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H SarabunPSK" w:hAnsi="TH SarabunPSK" w:cs="TH SarabunPSK"/>
          <w:sz w:val="40"/>
          <w:szCs w:val="40"/>
        </w:rPr>
      </w:pPr>
    </w:p>
    <w:p w:rsidR="001F20C7" w:rsidRDefault="001F20C7" w:rsidP="001F2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H SarabunPSK" w:hAnsi="TH SarabunPSK" w:cs="TH SarabunPSK"/>
          <w:sz w:val="40"/>
          <w:szCs w:val="40"/>
        </w:rPr>
      </w:pPr>
    </w:p>
    <w:p w:rsidR="001F20C7" w:rsidRDefault="001F20C7" w:rsidP="001F2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H SarabunPSK" w:hAnsi="TH SarabunPSK" w:cs="TH SarabunPSK"/>
          <w:sz w:val="40"/>
          <w:szCs w:val="40"/>
        </w:rPr>
      </w:pPr>
    </w:p>
    <w:p w:rsidR="001F20C7" w:rsidRDefault="001F20C7" w:rsidP="001F2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H SarabunPSK" w:hAnsi="TH SarabunPSK" w:cs="TH SarabunPSK"/>
          <w:sz w:val="40"/>
          <w:szCs w:val="40"/>
        </w:rPr>
      </w:pPr>
    </w:p>
    <w:p w:rsidR="001F20C7" w:rsidRDefault="001F20C7" w:rsidP="001F2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H SarabunPSK" w:hAnsi="TH SarabunPSK" w:cs="TH SarabunPSK"/>
          <w:sz w:val="40"/>
          <w:szCs w:val="40"/>
        </w:rPr>
      </w:pPr>
    </w:p>
    <w:p w:rsidR="001F20C7" w:rsidRDefault="001F20C7" w:rsidP="001F2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H SarabunPSK" w:hAnsi="TH SarabunPSK" w:cs="TH SarabunPSK"/>
          <w:sz w:val="40"/>
          <w:szCs w:val="40"/>
        </w:rPr>
      </w:pPr>
    </w:p>
    <w:p w:rsidR="001F20C7" w:rsidRDefault="001F20C7" w:rsidP="001F2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H SarabunPSK" w:hAnsi="TH SarabunPSK" w:cs="TH SarabunPSK"/>
          <w:sz w:val="40"/>
          <w:szCs w:val="40"/>
        </w:rPr>
      </w:pPr>
    </w:p>
    <w:p w:rsidR="000B278E" w:rsidRPr="000B278E" w:rsidRDefault="000B278E" w:rsidP="000B27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H SarabunPSK" w:hAnsi="TH SarabunPSK" w:cs="TH SarabunPSK" w:hint="cs"/>
          <w:sz w:val="40"/>
          <w:szCs w:val="40"/>
          <w:cs/>
        </w:rPr>
      </w:pPr>
    </w:p>
    <w:sectPr w:rsidR="000B278E" w:rsidRPr="000B278E" w:rsidSect="0034657F">
      <w:pgSz w:w="16838" w:h="11906" w:orient="landscape"/>
      <w:pgMar w:top="567" w:right="851" w:bottom="567" w:left="851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B0337"/>
    <w:multiLevelType w:val="hybridMultilevel"/>
    <w:tmpl w:val="8960BDDE"/>
    <w:lvl w:ilvl="0" w:tplc="471C4E2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AC53A5"/>
    <w:multiLevelType w:val="hybridMultilevel"/>
    <w:tmpl w:val="1A4093DA"/>
    <w:lvl w:ilvl="0" w:tplc="484A92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7F6754"/>
    <w:multiLevelType w:val="hybridMultilevel"/>
    <w:tmpl w:val="D77C4728"/>
    <w:lvl w:ilvl="0" w:tplc="00400F6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A86326"/>
    <w:rsid w:val="000B278E"/>
    <w:rsid w:val="00177633"/>
    <w:rsid w:val="001F20C7"/>
    <w:rsid w:val="00224ABE"/>
    <w:rsid w:val="00271D32"/>
    <w:rsid w:val="0034657F"/>
    <w:rsid w:val="005F1922"/>
    <w:rsid w:val="006F48CD"/>
    <w:rsid w:val="008305DB"/>
    <w:rsid w:val="008C6C5D"/>
    <w:rsid w:val="00934330"/>
    <w:rsid w:val="00A86326"/>
    <w:rsid w:val="00AD4891"/>
    <w:rsid w:val="00D331E3"/>
    <w:rsid w:val="00E1098B"/>
    <w:rsid w:val="00E42125"/>
    <w:rsid w:val="00E7568C"/>
    <w:rsid w:val="00E95F2E"/>
    <w:rsid w:val="00EF3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6C5D"/>
    <w:pPr>
      <w:ind w:left="720"/>
      <w:contextualSpacing/>
    </w:pPr>
    <w:rPr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E42125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42125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844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IC Shop and IC Service</Company>
  <LinksUpToDate>false</LinksUpToDate>
  <CharactersWithSpaces>5645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NEXT Speed</dc:creator>
  <cp:keywords/>
  <dc:description/>
  <cp:lastModifiedBy>NEXT Speed</cp:lastModifiedBy>
  <cp:revision>5</cp:revision>
  <dcterms:created xsi:type="dcterms:W3CDTF">2018-05-22T10:39:00Z</dcterms:created>
  <dcterms:modified xsi:type="dcterms:W3CDTF">2018-05-22T13:20:00Z</dcterms:modified>
</cp:coreProperties>
</file>